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0B67EE" w:rsidRPr="000B67EE" w:rsidRDefault="000B67EE" w:rsidP="000B67EE">
      <w:pPr>
        <w:tabs>
          <w:tab w:val="left" w:pos="14656"/>
        </w:tabs>
        <w:jc w:val="center"/>
        <w:rPr>
          <w:b/>
          <w:sz w:val="20"/>
          <w:szCs w:val="20"/>
          <w:lang w:eastAsia="lt-LT"/>
        </w:rPr>
      </w:pPr>
      <w:r w:rsidRPr="000B67EE">
        <w:rPr>
          <w:b/>
          <w:lang w:eastAsia="lt-LT"/>
        </w:rPr>
        <w:t>KLAIPĖDOS LOPŠELIO-DARŽELIO „ČIAUŠKUTĖ“</w:t>
      </w:r>
    </w:p>
    <w:p w:rsidR="000B67EE" w:rsidRPr="000B67EE" w:rsidRDefault="000B67EE" w:rsidP="000B67EE">
      <w:pPr>
        <w:jc w:val="center"/>
        <w:rPr>
          <w:b/>
          <w:lang w:eastAsia="lt-LT"/>
        </w:rPr>
      </w:pPr>
      <w:r w:rsidRPr="000B67EE">
        <w:rPr>
          <w:b/>
          <w:lang w:eastAsia="lt-LT"/>
        </w:rPr>
        <w:t>2021 METŲ VEIKLOS ATASKAITA</w:t>
      </w:r>
    </w:p>
    <w:p w:rsidR="000B67EE" w:rsidRPr="000B67EE" w:rsidRDefault="000B67EE" w:rsidP="000B67EE">
      <w:pPr>
        <w:jc w:val="center"/>
        <w:rPr>
          <w:lang w:eastAsia="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0B67EE" w:rsidRPr="008D440F" w:rsidTr="004F50A8">
        <w:trPr>
          <w:trHeight w:val="8000"/>
        </w:trPr>
        <w:tc>
          <w:tcPr>
            <w:tcW w:w="9775" w:type="dxa"/>
            <w:tcBorders>
              <w:top w:val="nil"/>
              <w:left w:val="nil"/>
              <w:bottom w:val="nil"/>
              <w:right w:val="nil"/>
            </w:tcBorders>
          </w:tcPr>
          <w:p w:rsidR="000B67EE" w:rsidRPr="008D440F" w:rsidRDefault="000B67EE" w:rsidP="008D440F">
            <w:pPr>
              <w:ind w:firstLine="570"/>
              <w:jc w:val="both"/>
            </w:pPr>
            <w:r w:rsidRPr="008D440F">
              <w:t>Klaipėdos lopšelio-darželio „Čiauškutė“ (toliau – Įstaiga) 2021–2023 m. strateginiame (toliau – Strateginis planas) ir 2021 metų veiklos planuose (toliau – Veiklos planas) nustatyti tikslai ir uždaviniai buvo orientuoti į aukštos švietimo paslaugų kokybės užtikrinimą ir Įstaigos materialinės bazės gerinimą.</w:t>
            </w:r>
          </w:p>
          <w:p w:rsidR="000B67EE" w:rsidRPr="008D440F" w:rsidRDefault="000B67EE" w:rsidP="008D440F">
            <w:pPr>
              <w:ind w:firstLine="570"/>
              <w:jc w:val="both"/>
            </w:pPr>
            <w:r w:rsidRPr="008D440F">
              <w:t>Nuo 2021 m. rugsėjo 1 d., pasibaigus reorganizacijai, Įstaigoje veikia 2 skyriai: „Čiauškutės“ ir „Šermukšnėlės“. Ugdymas vykdomas lietuvių ir rusų kalbomis.</w:t>
            </w:r>
          </w:p>
          <w:p w:rsidR="000B67EE" w:rsidRPr="008D440F" w:rsidRDefault="000B67EE" w:rsidP="008D440F">
            <w:pPr>
              <w:ind w:firstLine="570"/>
              <w:jc w:val="both"/>
            </w:pPr>
            <w:r w:rsidRPr="008D440F">
              <w:t xml:space="preserve">2021 m. rugsėjo 1 d. duomenimis, Įstaigoje buvo ugdomi 245 vaikai, iš jų 48 – turintys didelių specialiųjų ugdymosi poreikių. 171 vaikas ugdomas lietuvių ir 74 vaikai – rusų kalba. Įstaigoje veikia 16 grupių: 4 ankstyvojo (3 lietuvių, 1 rusų kalba), 6 ikimokyklinio (3 lietuvių, 3 rusų kalba) 2 priešmokyklinio (1 lietuvių, 1 rusų kalba), 3 specialiosios ikimokyklinio (lietuvių kalba 1 specialioji priešmokyklinio (lietuvių kalba) amžiaus ugdymo grupės. Įgyvendintos 5 neformaliojo vaikų švietimo ugdymo programos. Dirba 43 pedagoginiai (44,0 etatai) ir 42 nepedagoginiai darbuotojai (45,08 etato). </w:t>
            </w:r>
          </w:p>
          <w:p w:rsidR="000B67EE" w:rsidRPr="008D440F" w:rsidRDefault="000B67EE" w:rsidP="008D440F">
            <w:pPr>
              <w:ind w:firstLine="570"/>
              <w:jc w:val="both"/>
            </w:pPr>
            <w:r w:rsidRPr="008D440F">
              <w:t>Įstaiga, vadovaudamasi 2021–2023 m. Strateginiu ir Veiklos planais, numatė šias prioritetines veiklos kryptis: ikimokyklinio ir priešmokyklinio, neformaliojo ugdymo programų bei švietimo pagalbos ugdytiniams teikimas, tęstinumas, kokybės įsivertinimas; darbuotojų dalykinių, didaktinių, bendrųjų kompetencijų ugdymas ir skaitmeninio raštingumo tobulinimas, naudojant informacines komunikacines technologijas (toliau – IKT) ugdymo procese.</w:t>
            </w:r>
          </w:p>
          <w:p w:rsidR="000B67EE" w:rsidRPr="008D440F" w:rsidRDefault="000B67EE" w:rsidP="008D440F">
            <w:pPr>
              <w:ind w:firstLine="570"/>
              <w:jc w:val="both"/>
            </w:pPr>
            <w:r w:rsidRPr="008D440F">
              <w:t>Siekiant Strateginio plano pirmojo tikslo – užtikrinti kokybišką ugdymo proceso organizavimą</w:t>
            </w:r>
            <w:r w:rsidRPr="008D440F">
              <w:rPr>
                <w:rFonts w:eastAsia="Calibri"/>
                <w:lang w:eastAsia="lt-LT"/>
              </w:rPr>
              <w:t xml:space="preserve"> </w:t>
            </w:r>
            <w:r w:rsidRPr="008D440F">
              <w:t xml:space="preserve">– Įstaigos veikla buvo orientuota į kokybišką ugdymą(si), laiku teikiant informacinę, konsultacinę, kvalifikacijos tobulinimo pagalbą. Tikslui pasiekti buvo vykdomi 3 Veiklos plano uždaviniai: </w:t>
            </w:r>
          </w:p>
          <w:p w:rsidR="000B67EE" w:rsidRPr="008D440F" w:rsidRDefault="000B67EE" w:rsidP="008D440F">
            <w:pPr>
              <w:ind w:firstLine="570"/>
              <w:jc w:val="both"/>
            </w:pPr>
            <w:r w:rsidRPr="008D440F">
              <w:t xml:space="preserve"> ̶  įgyvendinant pirmąjį uždavinį – sudaryti sąlygas ugdytis ir gerinti ugdymo proceso kokybę, siekiant tikslų ir uždavinių dermės, užtikrinant programų įvairovę – vykdyta priešmokyklinio ugdymo bendroji programa su integruota tarptautine socialinių ir emocinių įgūdžių programa „Zipio draugai“; Įstaigos ikimokyklinio ugdymo programa, integruojant neformaliojo švietimo – fizinio aktyvumo, sveikos gyvensenos ir gyvulininkystės – programas, kuriose dalyvavo 245 ugdytiniai (100 %). Dalyvauta projektuose „Futboliukas“ ir </w:t>
            </w:r>
            <w:r w:rsidRPr="008D440F">
              <w:rPr>
                <w:rFonts w:eastAsiaTheme="minorHAnsi"/>
                <w:color w:val="202124"/>
                <w:shd w:val="clear" w:color="auto" w:fill="FFFFFF"/>
              </w:rPr>
              <w:t>„Teniso integracija mokyklose ir darželiuose“</w:t>
            </w:r>
            <w:r w:rsidRPr="008D440F">
              <w:t>. Mokytojai organizavo 16 projektinių savaičių, kurių metu buvo skatinamas vaikų fizinis aktyvumas ir sveika gyvensena; i</w:t>
            </w:r>
            <w:r w:rsidRPr="008D440F">
              <w:rPr>
                <w:rFonts w:eastAsia="+mn-ea"/>
                <w:color w:val="000000"/>
                <w:kern w:val="24"/>
                <w:lang w:eastAsia="lt-LT"/>
              </w:rPr>
              <w:t>nicijavo ir įgyvendino respublikinį kuriančių mokytojų ir švietimo pagalbos specialistų eilėraščių projektą „Kuriame vaikams II“ (tautine tematika). Įstaigos jubiliejui paminėti, bendradarbiaujant su socialiniais partneriais (dalyvavo 4 ikimokyklinės ugdymo įstaigos), įgyvendintas projektas „Suskrido paukšteliai „Čiauškutės“ kiemelin“. Įstaiga dalyvavo Lietuvos kartografų draugijos B. Petchenik vardo vaikų žemėlapių konkurse, kuriame priešmokyklinio ugdymo grupės ugdytinis įvertintas diplomu už puikios kokybės kūrinį „Švarink žemę“.</w:t>
            </w:r>
          </w:p>
          <w:p w:rsidR="000B67EE" w:rsidRPr="008D440F" w:rsidRDefault="000B67EE" w:rsidP="008D440F">
            <w:pPr>
              <w:ind w:firstLine="570"/>
              <w:jc w:val="both"/>
            </w:pPr>
            <w:r w:rsidRPr="008D440F">
              <w:rPr>
                <w:lang w:eastAsia="lt-LT"/>
              </w:rPr>
              <w:t xml:space="preserve">2021 m. gruodžio mėn. Įstaigoje atlikto plačiojo įsivertinimo metu išryškėjo, kad 88,89 % bendruomenės narių mano, jog stipriosios sritys – </w:t>
            </w:r>
            <w:r w:rsidRPr="008D440F">
              <w:t xml:space="preserve">Įstaigos atstovavimas ir reprezentavimas bei vadovo profesinė kompetencija. Tobulintinos sritys – bendravimas ir bendradarbiavimas su socialiniais partneriais (47,22 %); mokytojų ir tėvų veiklos dermė, stebint vaiko pasiekimus ir pažangą (41,67 %.). </w:t>
            </w:r>
          </w:p>
          <w:p w:rsidR="000B67EE" w:rsidRPr="008D440F" w:rsidRDefault="000B67EE" w:rsidP="008D440F">
            <w:pPr>
              <w:ind w:firstLine="570"/>
              <w:jc w:val="both"/>
            </w:pPr>
            <w:r w:rsidRPr="008D440F">
              <w:t xml:space="preserve"> ̶ įgyvendinant antrąjį uždavinį – tobulinti darbuotojų dalyko, didaktines, bendrąsias kompetencijas ir skaitmeninį raštingumą, naudojant bei jas integruojant į ugdymo(si) procesą, </w:t>
            </w:r>
            <w:r w:rsidRPr="008D440F">
              <w:lastRenderedPageBreak/>
              <w:t xml:space="preserve">taikant nuotoliniam ugdymui skirtas elektronines platformas bei kitus įrankius. Mokytojams ir švietimo pagalbos specialistams sudarytos sąlygos planuoti ir reflektuoti ugdomąją veiklą elektroniniame dienyne „Mūsų darželis“; su ugdytiniais dalyvauta virtualiose respublikinėse parodose (18) ir projektuose (20). 90 % (2020 m. – 80 %) mokytojų ugdymo procese naudoja IKT, teikdami tėvams grįžtamąjį ryšį (filmuotos grupių veiklos, kalendorinių švenčių fragmentai). Virtualioje aplinkoje vyksta ir mokytojų kvalifikaciniai renginiai: parengti 5 pranešimai, kurie pristatyti miesto metodiniuose renginiuose. Įstaigos pedagoginiams darbuotojams organizuoti kvalifikacijos tobulinimo renginiai: </w:t>
            </w:r>
            <w:r w:rsidRPr="008D440F">
              <w:rPr>
                <w:lang w:eastAsia="lt-LT"/>
              </w:rPr>
              <w:t xml:space="preserve">„Grįžtamojo ryšio teikimas: administracija – mokytojai ir tėvai, mokytojai – vaikai ir tėvai“, ilgalaikė programa „Besimokančių darželių tinklas“. Teiktas prašymas </w:t>
            </w:r>
            <w:r w:rsidRPr="008D440F">
              <w:t>Nacionalinei švietimo agentūrai</w:t>
            </w:r>
            <w:r w:rsidRPr="008D440F">
              <w:rPr>
                <w:lang w:eastAsia="lt-LT"/>
              </w:rPr>
              <w:t xml:space="preserve"> </w:t>
            </w:r>
            <w:r w:rsidRPr="008D440F">
              <w:t>dalyvauti projekte „Inovacijos vaikų darželyje“, Įstaiga pakviesta</w:t>
            </w:r>
            <w:r w:rsidRPr="008D440F">
              <w:rPr>
                <w:lang w:eastAsia="lt-LT"/>
              </w:rPr>
              <w:t xml:space="preserve"> dalyvauti mokymuose „Inovacijomis grįstas priešmokyklinis ugdymas“</w:t>
            </w:r>
            <w:r w:rsidRPr="008D440F">
              <w:t xml:space="preserve"> (96 val.).</w:t>
            </w:r>
          </w:p>
          <w:p w:rsidR="000B67EE" w:rsidRPr="008D440F" w:rsidRDefault="000B67EE" w:rsidP="008D440F">
            <w:pPr>
              <w:ind w:firstLine="570"/>
              <w:jc w:val="both"/>
            </w:pPr>
            <w:r w:rsidRPr="008D440F">
              <w:t xml:space="preserve">  ̶ </w:t>
            </w:r>
            <w:r w:rsidR="008D440F">
              <w:t xml:space="preserve"> </w:t>
            </w:r>
            <w:r w:rsidRPr="008D440F">
              <w:t>įgyvendinat trečiąjį uždavinį – gerinti Įstaigos ugdymo (si) sąlygas ir aplinką</w:t>
            </w:r>
            <w:r w:rsidRPr="008D440F">
              <w:rPr>
                <w:b/>
              </w:rPr>
              <w:t xml:space="preserve">, </w:t>
            </w:r>
            <w:r w:rsidRPr="008D440F">
              <w:t>patobulinti pedagoginius gebėjimus, kuriant saugią emocinę aplinką, užtikrinančią gerą ugdytinių ir darbuotojų saugią emocinę savijautą – Įstaiga dalyvavo Klaipėdos miesto visuomenės sveikatos biuro (toliau – biuro) organizuotuose „Darbuotojų psichinės sveikatos kompetencijos didinimo“ (40 val.) mokymuose.</w:t>
            </w:r>
            <w:r w:rsidRPr="008D440F">
              <w:rPr>
                <w:lang w:eastAsia="lt-LT"/>
              </w:rPr>
              <w:t xml:space="preserve"> </w:t>
            </w:r>
            <w:r w:rsidRPr="008D440F">
              <w:t xml:space="preserve">Saugodama ir stiprindama vaikų sveikatą, Įstaigos bendruomenė aktyviai dalyvavo programos „Sveika mokykla“ tinklo renginiuose. 2021 m. Įstaiga teikė paraišką ir įstojo į „Aktyvios mokyklos“ tinklą, dalyvavo biuro organizuotame konkurse „Judriausias darželis“ ir laimėjo II vietą. </w:t>
            </w:r>
          </w:p>
          <w:p w:rsidR="000B67EE" w:rsidRPr="008D440F" w:rsidRDefault="000B67EE" w:rsidP="008D440F">
            <w:pPr>
              <w:ind w:firstLine="573"/>
              <w:jc w:val="both"/>
              <w:rPr>
                <w:lang w:eastAsia="lt-LT"/>
              </w:rPr>
            </w:pPr>
            <w:r w:rsidRPr="008D440F">
              <w:t>Įstaigoje organizuota bendruomeniškumo akcija, kurios metu paaukota parama skirta beglobių gyvūnų prieglaudai „Būk mano draugas“.</w:t>
            </w:r>
          </w:p>
          <w:p w:rsidR="000B67EE" w:rsidRPr="008D440F" w:rsidRDefault="000B67EE" w:rsidP="008D440F">
            <w:pPr>
              <w:ind w:firstLine="573"/>
              <w:jc w:val="both"/>
              <w:rPr>
                <w:lang w:eastAsia="lt-LT"/>
              </w:rPr>
            </w:pPr>
            <w:r w:rsidRPr="008D440F">
              <w:rPr>
                <w:lang w:eastAsia="lt-LT"/>
              </w:rPr>
              <w:t xml:space="preserve">Vaiko gerovės komisijos posėdžiuose aptarta 47 vaikų, turinčių didelių specialiųjų ugdymosi poreikių, ugdymo(si) pažanga ir mokymosi sunkumai. Bendradarbiaujant su Klaipėdos pedagogine psichologine tarnyba, teikiami dokumentai vaikų pakartotiniam vertinimui. Įstaigoje įsteigti 6 mokytojo padėjėjo etatai. Teikta logopedo pagalba 77 ugdytiniams, specialiojo  pedagogo – 30. </w:t>
            </w:r>
          </w:p>
          <w:p w:rsidR="000B67EE" w:rsidRPr="008D440F" w:rsidRDefault="000B67EE" w:rsidP="008D440F">
            <w:pPr>
              <w:ind w:firstLine="573"/>
              <w:contextualSpacing/>
              <w:jc w:val="both"/>
            </w:pPr>
            <w:r w:rsidRPr="008D440F">
              <w:t xml:space="preserve">Siekiant Strateginio plano antrojo tikslo – užtikrinti sveiką, saugią ir šiuolaikinius ugdymo(si) reikalavimus atitinkančią aplinką – Įstaigos veikla buvo orientuojama į edukacinių aplinkų kūrimą, šiuolaikinių ugdymo(si) priemonių įsigijimą. Tikslui pasiekti buvo vykdomas vienas Strateginio plano uždavinys – pritaikyti Įstaigos aplinkas švietimo reikmėms. </w:t>
            </w:r>
          </w:p>
          <w:p w:rsidR="000B67EE" w:rsidRPr="008D440F" w:rsidRDefault="000B67EE" w:rsidP="008D440F">
            <w:pPr>
              <w:ind w:firstLine="573"/>
              <w:contextualSpacing/>
              <w:jc w:val="both"/>
            </w:pPr>
            <w:r w:rsidRPr="008D440F">
              <w:t>Siekiant ugdymo procese naudoti skaitmeninį ugdymo turinį, įsigyti 3 interaktyvūs ekranai, 2 interektyvių grindų įrenginiai, 1 interaktyvi smėlio dėžė su interaktyviu stalu, robotų Bee-boot komplektas su kilimėliais.</w:t>
            </w:r>
          </w:p>
          <w:p w:rsidR="008D440F" w:rsidRPr="008D440F" w:rsidRDefault="000B67EE" w:rsidP="008D440F">
            <w:pPr>
              <w:ind w:firstLine="573"/>
              <w:contextualSpacing/>
              <w:jc w:val="both"/>
              <w:rPr>
                <w:lang w:eastAsia="lt-LT"/>
              </w:rPr>
            </w:pPr>
            <w:r w:rsidRPr="008D440F">
              <w:t>Savivaldybės biudžeto lėšomis atnaujintos 4 lauko įėjimų aikštelės ir laiptų pakopos. „</w:t>
            </w:r>
            <w:r w:rsidRPr="008D440F">
              <w:rPr>
                <w:lang w:eastAsia="lt-LT"/>
              </w:rPr>
              <w:t>Čiauškutės“ ir „Šermukšnėlės“ skyriuose sukurtos lauko erdvės patyriminiam ugdymui, fiziniam aktyvumui ir judumui skatinti.</w:t>
            </w:r>
            <w:r w:rsidR="008D440F" w:rsidRPr="008D440F">
              <w:rPr>
                <w:lang w:eastAsia="lt-LT"/>
              </w:rPr>
              <w:t xml:space="preserve"> </w:t>
            </w:r>
          </w:p>
          <w:p w:rsidR="000B67EE" w:rsidRPr="008D440F" w:rsidRDefault="000B67EE" w:rsidP="008D440F">
            <w:pPr>
              <w:ind w:firstLine="573"/>
              <w:contextualSpacing/>
              <w:jc w:val="both"/>
            </w:pPr>
            <w:r w:rsidRPr="008D440F">
              <w:t>2021 m. įstaigos finansinė situacija:</w:t>
            </w:r>
          </w:p>
          <w:tbl>
            <w:tblPr>
              <w:tblStyle w:val="Lentelstinklelis"/>
              <w:tblW w:w="0" w:type="auto"/>
              <w:tblInd w:w="31" w:type="dxa"/>
              <w:tblLook w:val="04A0" w:firstRow="1" w:lastRow="0" w:firstColumn="1" w:lastColumn="0" w:noHBand="0" w:noVBand="1"/>
            </w:tblPr>
            <w:tblGrid>
              <w:gridCol w:w="3371"/>
              <w:gridCol w:w="1470"/>
              <w:gridCol w:w="1356"/>
              <w:gridCol w:w="1284"/>
              <w:gridCol w:w="2037"/>
            </w:tblGrid>
            <w:tr w:rsidR="000B67EE" w:rsidRPr="008D440F" w:rsidTr="00A95970">
              <w:trPr>
                <w:tblHeader/>
              </w:trPr>
              <w:tc>
                <w:tcPr>
                  <w:tcW w:w="3389" w:type="dxa"/>
                  <w:vMerge w:val="restart"/>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jc w:val="center"/>
                    <w:rPr>
                      <w:rFonts w:eastAsiaTheme="minorHAnsi"/>
                    </w:rPr>
                  </w:pPr>
                  <w:r w:rsidRPr="008D440F">
                    <w:rPr>
                      <w:rFonts w:eastAsiaTheme="minorHAnsi"/>
                    </w:rPr>
                    <w:t>Finansavimo šaltinis</w:t>
                  </w:r>
                </w:p>
              </w:tc>
              <w:tc>
                <w:tcPr>
                  <w:tcW w:w="4085" w:type="dxa"/>
                  <w:gridSpan w:val="3"/>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jc w:val="center"/>
                    <w:rPr>
                      <w:rFonts w:eastAsiaTheme="minorHAnsi"/>
                    </w:rPr>
                  </w:pPr>
                  <w:r w:rsidRPr="008D440F">
                    <w:rPr>
                      <w:rFonts w:eastAsiaTheme="minorHAnsi"/>
                    </w:rPr>
                    <w:t>Lėšos (tūkst. Eur)</w:t>
                  </w:r>
                </w:p>
              </w:tc>
              <w:tc>
                <w:tcPr>
                  <w:tcW w:w="2044" w:type="dxa"/>
                  <w:vMerge w:val="restart"/>
                  <w:tcBorders>
                    <w:top w:val="single" w:sz="4" w:space="0" w:color="auto"/>
                    <w:left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Pastabos</w:t>
                  </w:r>
                </w:p>
                <w:p w:rsidR="000B67EE" w:rsidRPr="008D440F" w:rsidRDefault="000B67EE" w:rsidP="008D440F">
                  <w:pPr>
                    <w:spacing w:after="200"/>
                    <w:jc w:val="center"/>
                    <w:rPr>
                      <w:rFonts w:eastAsiaTheme="minorHAnsi"/>
                    </w:rPr>
                  </w:pPr>
                </w:p>
              </w:tc>
            </w:tr>
            <w:tr w:rsidR="000B67EE" w:rsidRPr="008D440F" w:rsidTr="00A95970">
              <w:trPr>
                <w:tblHeader/>
              </w:trPr>
              <w:tc>
                <w:tcPr>
                  <w:tcW w:w="3389" w:type="dxa"/>
                  <w:vMerge/>
                  <w:tcBorders>
                    <w:top w:val="single" w:sz="4" w:space="0" w:color="auto"/>
                    <w:left w:val="single" w:sz="4" w:space="0" w:color="auto"/>
                    <w:bottom w:val="single" w:sz="4" w:space="0" w:color="auto"/>
                    <w:right w:val="single" w:sz="4" w:space="0" w:color="auto"/>
                  </w:tcBorders>
                  <w:vAlign w:val="center"/>
                  <w:hideMark/>
                </w:tcPr>
                <w:p w:rsidR="000B67EE" w:rsidRPr="008D440F" w:rsidRDefault="000B67EE" w:rsidP="008D440F">
                  <w:pPr>
                    <w:spacing w:after="200"/>
                    <w:rPr>
                      <w:rFonts w:eastAsiaTheme="minorHAnsi"/>
                    </w:rPr>
                  </w:pPr>
                </w:p>
              </w:tc>
              <w:tc>
                <w:tcPr>
                  <w:tcW w:w="1470" w:type="dxa"/>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jc w:val="center"/>
                    <w:rPr>
                      <w:rFonts w:eastAsiaTheme="minorHAnsi"/>
                    </w:rPr>
                  </w:pPr>
                  <w:r w:rsidRPr="008D440F">
                    <w:rPr>
                      <w:rFonts w:eastAsiaTheme="minorHAnsi"/>
                    </w:rPr>
                    <w:t>Planas (patikslintas)</w:t>
                  </w:r>
                </w:p>
              </w:tc>
              <w:tc>
                <w:tcPr>
                  <w:tcW w:w="1331" w:type="dxa"/>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jc w:val="center"/>
                    <w:rPr>
                      <w:rFonts w:eastAsiaTheme="minorHAnsi"/>
                    </w:rPr>
                  </w:pPr>
                  <w:r w:rsidRPr="008D440F">
                    <w:rPr>
                      <w:rFonts w:eastAsiaTheme="minorHAnsi"/>
                    </w:rPr>
                    <w:t>Panaudota lėšų</w:t>
                  </w:r>
                </w:p>
              </w:tc>
              <w:tc>
                <w:tcPr>
                  <w:tcW w:w="1284" w:type="dxa"/>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jc w:val="center"/>
                    <w:rPr>
                      <w:rFonts w:eastAsiaTheme="minorHAnsi"/>
                    </w:rPr>
                  </w:pPr>
                  <w:r w:rsidRPr="008D440F">
                    <w:rPr>
                      <w:rFonts w:eastAsiaTheme="minorHAnsi"/>
                    </w:rPr>
                    <w:t>Įvykdymas (%)</w:t>
                  </w:r>
                </w:p>
              </w:tc>
              <w:tc>
                <w:tcPr>
                  <w:tcW w:w="2044" w:type="dxa"/>
                  <w:vMerge/>
                  <w:tcBorders>
                    <w:left w:val="single" w:sz="4" w:space="0" w:color="auto"/>
                    <w:bottom w:val="single" w:sz="4" w:space="0" w:color="auto"/>
                    <w:right w:val="single" w:sz="4" w:space="0" w:color="auto"/>
                  </w:tcBorders>
                </w:tcPr>
                <w:p w:rsidR="000B67EE" w:rsidRPr="008D440F" w:rsidRDefault="000B67EE" w:rsidP="008D440F">
                  <w:pPr>
                    <w:spacing w:after="200"/>
                    <w:rPr>
                      <w:rFonts w:eastAsiaTheme="minorHAnsi"/>
                    </w:rPr>
                  </w:pPr>
                </w:p>
              </w:tc>
            </w:tr>
            <w:tr w:rsidR="000B67EE" w:rsidRPr="008D440F" w:rsidTr="00A95970">
              <w:trPr>
                <w:trHeight w:val="415"/>
              </w:trPr>
              <w:tc>
                <w:tcPr>
                  <w:tcW w:w="3389" w:type="dxa"/>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rPr>
                      <w:rFonts w:eastAsiaTheme="minorHAnsi"/>
                    </w:rPr>
                  </w:pPr>
                  <w:r w:rsidRPr="008D440F">
                    <w:rPr>
                      <w:rFonts w:eastAsiaTheme="minorHAnsi"/>
                    </w:rPr>
                    <w:t>Savivaldybės biudžetas (SB)</w:t>
                  </w:r>
                </w:p>
              </w:tc>
              <w:tc>
                <w:tcPr>
                  <w:tcW w:w="1470"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617 925,0</w:t>
                  </w:r>
                </w:p>
              </w:tc>
              <w:tc>
                <w:tcPr>
                  <w:tcW w:w="1331"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612 674,0</w:t>
                  </w:r>
                </w:p>
              </w:tc>
              <w:tc>
                <w:tcPr>
                  <w:tcW w:w="128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99,15</w:t>
                  </w:r>
                </w:p>
              </w:tc>
              <w:tc>
                <w:tcPr>
                  <w:tcW w:w="204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both"/>
                    <w:rPr>
                      <w:rFonts w:eastAsiaTheme="minorHAnsi"/>
                    </w:rPr>
                  </w:pPr>
                  <w:r w:rsidRPr="008D440F">
                    <w:rPr>
                      <w:rFonts w:eastAsiaTheme="minorHAnsi"/>
                    </w:rPr>
                    <w:t>–</w:t>
                  </w:r>
                </w:p>
              </w:tc>
            </w:tr>
            <w:tr w:rsidR="000B67EE" w:rsidRPr="008D440F" w:rsidTr="00A95970">
              <w:tc>
                <w:tcPr>
                  <w:tcW w:w="3389" w:type="dxa"/>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rPr>
                      <w:rFonts w:eastAsiaTheme="minorHAnsi"/>
                    </w:rPr>
                  </w:pPr>
                  <w:r w:rsidRPr="008D440F">
                    <w:rPr>
                      <w:rFonts w:eastAsiaTheme="minorHAnsi"/>
                    </w:rPr>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512 264,0</w:t>
                  </w:r>
                </w:p>
              </w:tc>
              <w:tc>
                <w:tcPr>
                  <w:tcW w:w="1331"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512 260,0</w:t>
                  </w:r>
                </w:p>
              </w:tc>
              <w:tc>
                <w:tcPr>
                  <w:tcW w:w="128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99,99</w:t>
                  </w:r>
                </w:p>
              </w:tc>
              <w:tc>
                <w:tcPr>
                  <w:tcW w:w="204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both"/>
                    <w:rPr>
                      <w:rFonts w:eastAsiaTheme="minorHAnsi"/>
                    </w:rPr>
                  </w:pPr>
                  <w:r w:rsidRPr="008D440F">
                    <w:rPr>
                      <w:rFonts w:eastAsiaTheme="minorHAnsi"/>
                    </w:rPr>
                    <w:t>–</w:t>
                  </w:r>
                </w:p>
              </w:tc>
            </w:tr>
            <w:tr w:rsidR="000B67EE" w:rsidRPr="008D440F" w:rsidTr="00A95970">
              <w:tc>
                <w:tcPr>
                  <w:tcW w:w="3389" w:type="dxa"/>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rPr>
                      <w:rFonts w:eastAsiaTheme="minorHAnsi"/>
                    </w:rPr>
                  </w:pPr>
                  <w:r w:rsidRPr="008D440F">
                    <w:rPr>
                      <w:rFonts w:eastAsiaTheme="minorHAnsi"/>
                    </w:rPr>
                    <w:t>Įstaigos gautos pajamos (surinkta pajamų SP, likučio, patalpų nuomos)</w:t>
                  </w:r>
                </w:p>
              </w:tc>
              <w:tc>
                <w:tcPr>
                  <w:tcW w:w="1470"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91 718,0</w:t>
                  </w:r>
                </w:p>
              </w:tc>
              <w:tc>
                <w:tcPr>
                  <w:tcW w:w="1331"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67 680,0</w:t>
                  </w:r>
                </w:p>
              </w:tc>
              <w:tc>
                <w:tcPr>
                  <w:tcW w:w="128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73,79</w:t>
                  </w:r>
                </w:p>
              </w:tc>
              <w:tc>
                <w:tcPr>
                  <w:tcW w:w="204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both"/>
                    <w:rPr>
                      <w:rFonts w:eastAsiaTheme="minorHAnsi"/>
                    </w:rPr>
                  </w:pPr>
                  <w:r w:rsidRPr="008D440F">
                    <w:rPr>
                      <w:rFonts w:eastAsiaTheme="minorHAnsi"/>
                    </w:rPr>
                    <w:t xml:space="preserve">2021 m. skirtumas tarp plano ir įvykdymo atsirado dėl COVID-19  pandemijos </w:t>
                  </w:r>
                </w:p>
              </w:tc>
            </w:tr>
            <w:tr w:rsidR="000B67EE" w:rsidRPr="008D440F" w:rsidTr="00A95970">
              <w:trPr>
                <w:trHeight w:val="546"/>
              </w:trPr>
              <w:tc>
                <w:tcPr>
                  <w:tcW w:w="3389" w:type="dxa"/>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rPr>
                      <w:rFonts w:eastAsiaTheme="minorHAnsi"/>
                    </w:rPr>
                  </w:pPr>
                  <w:r w:rsidRPr="008D440F">
                    <w:rPr>
                      <w:rFonts w:eastAsiaTheme="minorHAnsi"/>
                    </w:rPr>
                    <w:lastRenderedPageBreak/>
                    <w:t>Projektų finansavimas (ES; VB; SB)</w:t>
                  </w:r>
                </w:p>
              </w:tc>
              <w:tc>
                <w:tcPr>
                  <w:tcW w:w="1470"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44 090,0</w:t>
                  </w:r>
                </w:p>
              </w:tc>
              <w:tc>
                <w:tcPr>
                  <w:tcW w:w="1331"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40 165,0</w:t>
                  </w:r>
                </w:p>
              </w:tc>
              <w:tc>
                <w:tcPr>
                  <w:tcW w:w="128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91,10</w:t>
                  </w:r>
                </w:p>
              </w:tc>
              <w:tc>
                <w:tcPr>
                  <w:tcW w:w="204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rPr>
                      <w:rFonts w:eastAsiaTheme="minorHAnsi"/>
                    </w:rPr>
                  </w:pPr>
                  <w:r w:rsidRPr="008D440F">
                    <w:rPr>
                      <w:rFonts w:eastAsiaTheme="minorHAnsi"/>
                    </w:rPr>
                    <w:t xml:space="preserve">– </w:t>
                  </w:r>
                </w:p>
              </w:tc>
            </w:tr>
            <w:tr w:rsidR="000B67EE" w:rsidRPr="008D440F" w:rsidTr="00A95970">
              <w:tc>
                <w:tcPr>
                  <w:tcW w:w="3389" w:type="dxa"/>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rPr>
                      <w:rFonts w:eastAsiaTheme="minorHAnsi"/>
                    </w:rPr>
                  </w:pPr>
                  <w:r w:rsidRPr="008D440F">
                    <w:rPr>
                      <w:rFonts w:eastAsiaTheme="minorHAnsi"/>
                    </w:rPr>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3 301,0</w:t>
                  </w:r>
                </w:p>
              </w:tc>
              <w:tc>
                <w:tcPr>
                  <w:tcW w:w="1331"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rPr>
                      <w:rFonts w:eastAsiaTheme="minorHAnsi"/>
                    </w:rPr>
                  </w:pPr>
                  <w:r w:rsidRPr="008D440F">
                    <w:rPr>
                      <w:rFonts w:eastAsiaTheme="minorHAnsi"/>
                    </w:rPr>
                    <w:t xml:space="preserve">       2 675,0</w:t>
                  </w:r>
                </w:p>
              </w:tc>
              <w:tc>
                <w:tcPr>
                  <w:tcW w:w="128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81,04</w:t>
                  </w:r>
                </w:p>
              </w:tc>
              <w:tc>
                <w:tcPr>
                  <w:tcW w:w="204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both"/>
                    <w:rPr>
                      <w:rFonts w:eastAsiaTheme="minorHAnsi"/>
                    </w:rPr>
                  </w:pPr>
                  <w:r w:rsidRPr="008D440F">
                    <w:rPr>
                      <w:rFonts w:eastAsiaTheme="minorHAnsi"/>
                      <w:color w:val="000000" w:themeColor="text1"/>
                    </w:rPr>
                    <w:t>Lėšos bus naudojamos 2022 m., įsigyjant naujas ugdymo priemones gerinimui</w:t>
                  </w:r>
                </w:p>
              </w:tc>
            </w:tr>
            <w:tr w:rsidR="000B67EE" w:rsidRPr="008D440F" w:rsidTr="00A95970">
              <w:trPr>
                <w:trHeight w:val="152"/>
              </w:trPr>
              <w:tc>
                <w:tcPr>
                  <w:tcW w:w="3389" w:type="dxa"/>
                  <w:tcBorders>
                    <w:top w:val="single" w:sz="4" w:space="0" w:color="auto"/>
                    <w:left w:val="single" w:sz="4" w:space="0" w:color="auto"/>
                    <w:bottom w:val="single" w:sz="4" w:space="0" w:color="auto"/>
                    <w:right w:val="single" w:sz="4" w:space="0" w:color="auto"/>
                  </w:tcBorders>
                  <w:hideMark/>
                </w:tcPr>
                <w:p w:rsidR="000B67EE" w:rsidRPr="008D440F" w:rsidRDefault="000B67EE" w:rsidP="008D440F">
                  <w:pPr>
                    <w:spacing w:after="200"/>
                    <w:rPr>
                      <w:rFonts w:eastAsiaTheme="minorHAnsi"/>
                    </w:rPr>
                  </w:pPr>
                  <w:r w:rsidRPr="008D440F">
                    <w:rPr>
                      <w:rFonts w:eastAsiaTheme="minorHAnsi"/>
                    </w:rPr>
                    <w:t>Iš viso</w:t>
                  </w:r>
                </w:p>
              </w:tc>
              <w:tc>
                <w:tcPr>
                  <w:tcW w:w="1470"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rPr>
                      <w:rFonts w:eastAsiaTheme="minorHAnsi"/>
                    </w:rPr>
                  </w:pPr>
                  <w:r w:rsidRPr="008D440F">
                    <w:rPr>
                      <w:rFonts w:eastAsiaTheme="minorHAnsi"/>
                    </w:rPr>
                    <w:t xml:space="preserve">1 275 108,0 </w:t>
                  </w:r>
                </w:p>
              </w:tc>
              <w:tc>
                <w:tcPr>
                  <w:tcW w:w="1331"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1 234 191,0</w:t>
                  </w:r>
                </w:p>
              </w:tc>
              <w:tc>
                <w:tcPr>
                  <w:tcW w:w="128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center"/>
                    <w:rPr>
                      <w:rFonts w:eastAsiaTheme="minorHAnsi"/>
                    </w:rPr>
                  </w:pPr>
                  <w:r w:rsidRPr="008D440F">
                    <w:rPr>
                      <w:rFonts w:eastAsiaTheme="minorHAnsi"/>
                    </w:rPr>
                    <w:t xml:space="preserve">    96,79</w:t>
                  </w:r>
                </w:p>
              </w:tc>
              <w:tc>
                <w:tcPr>
                  <w:tcW w:w="2044" w:type="dxa"/>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rPr>
                      <w:rFonts w:eastAsiaTheme="minorHAnsi"/>
                    </w:rPr>
                  </w:pPr>
                  <w:r w:rsidRPr="008D440F">
                    <w:rPr>
                      <w:rFonts w:eastAsiaTheme="minorHAnsi"/>
                      <w:color w:val="000000" w:themeColor="text1"/>
                    </w:rPr>
                    <w:t>–</w:t>
                  </w:r>
                </w:p>
              </w:tc>
            </w:tr>
            <w:tr w:rsidR="000B67EE" w:rsidRPr="008D440F" w:rsidTr="00A95970">
              <w:tc>
                <w:tcPr>
                  <w:tcW w:w="6190" w:type="dxa"/>
                  <w:gridSpan w:val="3"/>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both"/>
                    <w:rPr>
                      <w:rFonts w:eastAsiaTheme="minorHAnsi"/>
                    </w:rPr>
                  </w:pPr>
                  <w:r w:rsidRPr="008D440F">
                    <w:rPr>
                      <w:rFonts w:eastAsiaTheme="minorHAnsi"/>
                    </w:rPr>
                    <w:t>Kreditinis įsiskolinimas (pagal visus finansavimo šaltinius) 2022 m. sausio 1 d. – 53,00 eurai</w:t>
                  </w:r>
                </w:p>
              </w:tc>
              <w:tc>
                <w:tcPr>
                  <w:tcW w:w="3328" w:type="dxa"/>
                  <w:gridSpan w:val="2"/>
                  <w:tcBorders>
                    <w:top w:val="single" w:sz="4" w:space="0" w:color="auto"/>
                    <w:left w:val="single" w:sz="4" w:space="0" w:color="auto"/>
                    <w:bottom w:val="single" w:sz="4" w:space="0" w:color="auto"/>
                    <w:right w:val="single" w:sz="4" w:space="0" w:color="auto"/>
                  </w:tcBorders>
                </w:tcPr>
                <w:p w:rsidR="000B67EE" w:rsidRPr="008D440F" w:rsidRDefault="000B67EE" w:rsidP="008D440F">
                  <w:pPr>
                    <w:spacing w:after="200"/>
                    <w:jc w:val="both"/>
                    <w:rPr>
                      <w:rFonts w:eastAsiaTheme="minorHAnsi"/>
                    </w:rPr>
                  </w:pPr>
                  <w:r w:rsidRPr="008D440F">
                    <w:rPr>
                      <w:rFonts w:eastAsiaTheme="minorHAnsi"/>
                    </w:rPr>
                    <w:t>Paslaugų tiekėjui UAB „Telia“. Sąskaitą už gruodžio mėnesį bus išrašyta 2022 m. sausio mėn.</w:t>
                  </w:r>
                </w:p>
              </w:tc>
            </w:tr>
          </w:tbl>
          <w:p w:rsidR="000B67EE" w:rsidRPr="008D440F" w:rsidRDefault="000B67EE" w:rsidP="008D440F">
            <w:pPr>
              <w:ind w:right="-22"/>
              <w:jc w:val="both"/>
            </w:pPr>
            <w:r w:rsidRPr="008D440F">
              <w:t xml:space="preserve"> </w:t>
            </w:r>
          </w:p>
          <w:p w:rsidR="000B67EE" w:rsidRPr="008D440F" w:rsidRDefault="000B67EE" w:rsidP="008D440F">
            <w:pPr>
              <w:ind w:right="-22" w:firstLine="570"/>
              <w:jc w:val="both"/>
            </w:pPr>
            <w:r w:rsidRPr="008D440F">
              <w:t>2021 m. įstaigoje atlikti patikrinimai:</w:t>
            </w:r>
          </w:p>
          <w:p w:rsidR="000B67EE" w:rsidRPr="008D440F" w:rsidRDefault="000B67EE" w:rsidP="008D440F">
            <w:pPr>
              <w:ind w:right="-22" w:firstLine="570"/>
              <w:jc w:val="both"/>
            </w:pPr>
            <w:r w:rsidRPr="008D440F">
              <w:t>1. Įstaigos „Šermukšnėlės“ skyriuje atliktas</w:t>
            </w:r>
            <w:r w:rsidRPr="008D440F">
              <w:rPr>
                <w:color w:val="000000"/>
              </w:rPr>
              <w:t xml:space="preserve"> Nacionalinio visuomenės sveikatos centro prie Lietuvos Respublikos Sveikatos apsaugos ministerijos Klaipėdos departamento</w:t>
            </w:r>
            <w:r w:rsidRPr="008D440F">
              <w:t xml:space="preserve"> (toliau –– KVC) patikrinimas (2021-11-05). Pažeidimų nenustatyta.</w:t>
            </w:r>
          </w:p>
          <w:p w:rsidR="000B67EE" w:rsidRPr="008D440F" w:rsidRDefault="000B67EE" w:rsidP="008D440F">
            <w:pPr>
              <w:ind w:right="-22" w:firstLine="570"/>
              <w:jc w:val="both"/>
            </w:pPr>
            <w:r w:rsidRPr="008D440F">
              <w:t xml:space="preserve">2. Įstaigos „Čiauškutės“ skyriuje atliktas KVC patikrinimas (2021-11-23). Akto išvados: savikontrolė vykdoma, vadovaujantis viešojo maitinimo įmonių GHPT, sistema įdiegta. Tikrinimo metu, tvarkant maistą, pažeidimų ar neatitikimų nenustatyta. </w:t>
            </w:r>
          </w:p>
          <w:p w:rsidR="000B67EE" w:rsidRPr="008D440F" w:rsidRDefault="000B67EE" w:rsidP="008D440F">
            <w:pPr>
              <w:ind w:right="-22" w:firstLine="570"/>
              <w:jc w:val="both"/>
            </w:pPr>
            <w:r w:rsidRPr="008D440F">
              <w:t>3. Įstaigos „Šermukšnėlės“ skyriuje vykdyta Vaikų žaidimo aikštelės stebėsena, kurią atliko UAB Tuvlita. Vaikų žaidimų aikštelės įrenginiai dalinai atitinka reikalavimus. Nustatyti žemos rizikos trūkumai, įrenginiai tinkami saugiai naudoti. Rekomenduota atlikti korekcinius veiksmus pagal pateiktas pastabas. Dalis žaidimų aikštelės teritorijos apsemta vandeniu, rekomenduota įrengti drenažinę sistemą.</w:t>
            </w:r>
          </w:p>
          <w:p w:rsidR="000B67EE" w:rsidRPr="008D440F" w:rsidRDefault="000B67EE" w:rsidP="008D440F">
            <w:pPr>
              <w:ind w:right="-22" w:firstLine="570"/>
              <w:jc w:val="both"/>
            </w:pPr>
            <w:r w:rsidRPr="008D440F">
              <w:t xml:space="preserve">4. Įstaigos „Čiauškutės“ skyriuje vykdyta Vaikų žaidimo aikštelės stebėsena, kurią atliko UAB Tuvlita. Vaikų žaidimų aikštelės įrenginiai atitinka reikalavimus. Dalis žaidimų aikštelės teritorijos apsemta vandeniu, rekomenduota įrengti drenažinę sistemą. </w:t>
            </w:r>
          </w:p>
          <w:p w:rsidR="000B67EE" w:rsidRPr="008D440F" w:rsidRDefault="000B67EE" w:rsidP="008D440F">
            <w:pPr>
              <w:ind w:right="-22" w:firstLine="570"/>
              <w:jc w:val="both"/>
            </w:pPr>
            <w:r w:rsidRPr="008D440F">
              <w:rPr>
                <w:color w:val="000000"/>
              </w:rPr>
              <w:t>5. Įstaigos „Šermukšnėlės“ skyriuje atliktas KVC patikrinimas (2021-08-21), vadovaujantis Operacijų vadovo 2020 m. spalio 23 d. sprendimu Nr. V-2347 „Dėl Karantino sąlygų laikymosi kontrolės ir informacijos teikimo“. Pažeidimų nenustatyta.</w:t>
            </w:r>
          </w:p>
          <w:p w:rsidR="000B67EE" w:rsidRPr="008D440F" w:rsidRDefault="000B67EE" w:rsidP="008D440F">
            <w:pPr>
              <w:ind w:right="-22" w:firstLine="570"/>
              <w:jc w:val="both"/>
            </w:pPr>
            <w:r w:rsidRPr="008D440F">
              <w:t>Planuodama 2022 m. veiklą, Įstaigoje susitarta dėl tokių veiklos prioritetų: m</w:t>
            </w:r>
            <w:r w:rsidRPr="008D440F">
              <w:rPr>
                <w:rFonts w:eastAsia="+mn-ea"/>
                <w:color w:val="000000"/>
                <w:kern w:val="24"/>
              </w:rPr>
              <w:t>okytojų skaitmeninio raštingumo kompetencijos tobulinimas, naudojant IKT ir skaitmeninį ugdymo turinį; ugdytinių pasiekimų ir veiksmingos švietimo pagalbos teikimas įvairių gebėjimų ugdytiniams, taikant pažangos matavimo sistemą; duomenų analize ir įsivertinimu pagrįstos švietimo turinio ir vadybos kokybės užtikrinimas, kuriant savivaldos, įstaigos vadovų ir socialinės partnerystės darną</w:t>
            </w:r>
            <w:r w:rsidR="00366B04" w:rsidRPr="008D440F">
              <w:rPr>
                <w:rFonts w:eastAsia="+mn-ea"/>
                <w:color w:val="000000"/>
                <w:kern w:val="24"/>
              </w:rPr>
              <w:t>.</w:t>
            </w:r>
          </w:p>
        </w:tc>
      </w:tr>
    </w:tbl>
    <w:p w:rsidR="000B67EE" w:rsidRPr="008D440F" w:rsidRDefault="000B67EE" w:rsidP="008D440F">
      <w:pPr>
        <w:rPr>
          <w:lang w:eastAsia="lt-LT"/>
        </w:rPr>
      </w:pPr>
    </w:p>
    <w:p w:rsidR="000B67EE" w:rsidRPr="008D440F" w:rsidRDefault="000B67EE" w:rsidP="008D440F">
      <w:pPr>
        <w:rPr>
          <w:lang w:eastAsia="lt-LT"/>
        </w:rPr>
      </w:pPr>
    </w:p>
    <w:p w:rsidR="000B67EE" w:rsidRPr="008D440F" w:rsidRDefault="000B67EE" w:rsidP="008D440F">
      <w:pPr>
        <w:tabs>
          <w:tab w:val="left" w:pos="4253"/>
          <w:tab w:val="left" w:pos="7230"/>
        </w:tabs>
        <w:jc w:val="both"/>
        <w:rPr>
          <w:lang w:eastAsia="lt-LT"/>
        </w:rPr>
      </w:pPr>
      <w:r w:rsidRPr="008D440F">
        <w:rPr>
          <w:lang w:eastAsia="lt-LT"/>
        </w:rPr>
        <w:t xml:space="preserve">Direktorė </w:t>
      </w:r>
      <w:r w:rsidRPr="008D440F">
        <w:rPr>
          <w:lang w:eastAsia="lt-LT"/>
        </w:rPr>
        <w:tab/>
      </w:r>
      <w:r w:rsidRPr="008D440F">
        <w:rPr>
          <w:lang w:eastAsia="lt-LT"/>
        </w:rPr>
        <w:tab/>
      </w:r>
      <w:r w:rsidR="0083622C">
        <w:rPr>
          <w:lang w:eastAsia="lt-LT"/>
        </w:rPr>
        <w:t xml:space="preserve">      </w:t>
      </w:r>
      <w:bookmarkStart w:id="2" w:name="_GoBack"/>
      <w:bookmarkEnd w:id="2"/>
      <w:r w:rsidRPr="008D440F">
        <w:rPr>
          <w:lang w:eastAsia="lt-LT"/>
        </w:rPr>
        <w:t>Jolita Skirpstaitienė</w:t>
      </w:r>
    </w:p>
    <w:p w:rsidR="00D57F27" w:rsidRPr="00832CC9" w:rsidRDefault="00D57F27" w:rsidP="00832CC9">
      <w:pPr>
        <w:ind w:firstLine="709"/>
        <w:jc w:val="both"/>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3622C">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B67EE"/>
    <w:rsid w:val="0019615E"/>
    <w:rsid w:val="0034183E"/>
    <w:rsid w:val="00366B04"/>
    <w:rsid w:val="004476DD"/>
    <w:rsid w:val="004943C4"/>
    <w:rsid w:val="004F50A8"/>
    <w:rsid w:val="00597EE8"/>
    <w:rsid w:val="005A6054"/>
    <w:rsid w:val="005B434A"/>
    <w:rsid w:val="005F495C"/>
    <w:rsid w:val="00832CC9"/>
    <w:rsid w:val="008354D5"/>
    <w:rsid w:val="0083622C"/>
    <w:rsid w:val="008D440F"/>
    <w:rsid w:val="008E6E82"/>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97781"/>
  <w15:docId w15:val="{6CE5BAFD-4EEA-4C0B-9943-A66C0CFE6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6110</Words>
  <Characters>3484</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2022-02-24T06:15:00Z</dcterms:created>
  <dcterms:modified xsi:type="dcterms:W3CDTF">2022-03-02T08:04:00Z</dcterms:modified>
</cp:coreProperties>
</file>